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78B2" w14:textId="77777777" w:rsidR="00AE55EF" w:rsidRPr="00175FA6" w:rsidRDefault="00B62CB9" w:rsidP="0081487A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175FA6">
        <w:t>Queensland’s Waste Management and Resource Recovery Strategy, released on 1 July 2019, identifies and prioritises end-of-life products and materials that would benefit from approaches to improve their management, including the preparation of an action plan. These priorities include e-waste, tyres, organics, plastics and textiles.</w:t>
      </w:r>
    </w:p>
    <w:p w14:paraId="643678B4" w14:textId="77777777" w:rsidR="00AE55EF" w:rsidRPr="00175FA6" w:rsidRDefault="00B62CB9" w:rsidP="0081487A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175FA6">
        <w:t>In 2019, an estimated 239,000 tonnes of e-products were placed on the market in Queensland. 100,000 tonnes of e-waste are estimated to be generated as a result of our consumption and disposal of these products, generating around 19.5 kilograms per person.</w:t>
      </w:r>
    </w:p>
    <w:p w14:paraId="643678B6" w14:textId="77777777" w:rsidR="00AE55EF" w:rsidRPr="00175FA6" w:rsidRDefault="00B62CB9" w:rsidP="0081487A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175FA6">
        <w:t>Unless changes to production and consumption are made by 2030, e-products in use is expected to increase from 1,772,000 tonnes to 2,648,000 (an increase of 49%). Correspondingly, e-waste generation is expected to increase from 100,000 tonnes to 138,000 tonnes (an increase of 38%). While there is some low efficiency recycling of large household appliances and temperature exchange equipment, most e-waste is disposed of.</w:t>
      </w:r>
    </w:p>
    <w:p w14:paraId="643678B8" w14:textId="77777777" w:rsidR="00AE55EF" w:rsidRPr="00175FA6" w:rsidRDefault="00B62CB9" w:rsidP="0081487A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175FA6">
        <w:t>Queensland currently has the highest installed solar rooftop capacity in Australia, at 40%. Forecasts to 2030 estimate that this will increase significantly, leading to an increase in e- waste generation. By 2030 it is estimated that e-waste generation resulting from solar PV and battery storage systems will increase from the current 1500 tonnes to almost 20,000 tonnes (an increase of 1678%). E-waste from large household appliances and temperature exchange equipment is estimated to increase by 87% and 70% respectively.</w:t>
      </w:r>
    </w:p>
    <w:p w14:paraId="643678BA" w14:textId="77777777" w:rsidR="00AE55EF" w:rsidRPr="00175FA6" w:rsidRDefault="00B62CB9" w:rsidP="0081487A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175FA6">
        <w:t>Proposed actions in the e-Products Action Plan focus on activities that help avoid e-waste generation and where it is produced to support initiatives to reuse, repair, refurbish, remanufacture and recycle these end-of-life products.</w:t>
      </w:r>
    </w:p>
    <w:p w14:paraId="643678BC" w14:textId="7D0AB82F" w:rsidR="00AE55EF" w:rsidRPr="00175FA6" w:rsidRDefault="00175FA6" w:rsidP="0081487A">
      <w:pPr>
        <w:pStyle w:val="ListParagraph"/>
        <w:numPr>
          <w:ilvl w:val="0"/>
          <w:numId w:val="1"/>
        </w:numPr>
        <w:tabs>
          <w:tab w:val="left" w:pos="567"/>
          <w:tab w:val="left" w:pos="683"/>
        </w:tabs>
        <w:spacing w:before="240"/>
        <w:ind w:left="567" w:right="6" w:hanging="567"/>
      </w:pPr>
      <w:r w:rsidRPr="00175FA6">
        <w:rPr>
          <w:bCs/>
          <w:u w:val="single"/>
        </w:rPr>
        <w:t>Cabinet noted</w:t>
      </w:r>
      <w:r w:rsidRPr="00175FA6">
        <w:rPr>
          <w:bCs/>
        </w:rPr>
        <w:t xml:space="preserve"> </w:t>
      </w:r>
      <w:r w:rsidR="00B62CB9" w:rsidRPr="00175FA6">
        <w:t>the release of the draft e-Products Action Plan for consultation.</w:t>
      </w:r>
    </w:p>
    <w:p w14:paraId="643678BE" w14:textId="3F6A4B1C" w:rsidR="00AE55EF" w:rsidRPr="00175FA6" w:rsidRDefault="00175FA6" w:rsidP="0081487A">
      <w:pPr>
        <w:pStyle w:val="ListParagraph"/>
        <w:numPr>
          <w:ilvl w:val="0"/>
          <w:numId w:val="1"/>
        </w:numPr>
        <w:tabs>
          <w:tab w:val="left" w:pos="567"/>
          <w:tab w:val="left" w:pos="683"/>
        </w:tabs>
        <w:spacing w:before="240"/>
        <w:ind w:left="567" w:right="6" w:hanging="567"/>
      </w:pPr>
      <w:r w:rsidRPr="00175FA6">
        <w:rPr>
          <w:u w:val="single"/>
        </w:rPr>
        <w:t>Cabinet approved</w:t>
      </w:r>
      <w:r>
        <w:t xml:space="preserve"> </w:t>
      </w:r>
      <w:r w:rsidR="00B62CB9" w:rsidRPr="00175FA6">
        <w:t>consultation on the introduction of a disposal ban for solar panels and other end-of-life products and materials.</w:t>
      </w:r>
    </w:p>
    <w:p w14:paraId="643678C0" w14:textId="71C25005" w:rsidR="00AE55EF" w:rsidRPr="00175FA6" w:rsidRDefault="00B62CB9" w:rsidP="00BA4D37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left="567" w:right="6" w:hanging="567"/>
        <w:rPr>
          <w:i/>
          <w:iCs/>
        </w:rPr>
      </w:pPr>
      <w:r w:rsidRPr="00175FA6">
        <w:rPr>
          <w:i/>
          <w:iCs/>
          <w:u w:val="single"/>
        </w:rPr>
        <w:t>Attachments</w:t>
      </w:r>
      <w:r w:rsidR="00175FA6">
        <w:t>:</w:t>
      </w:r>
    </w:p>
    <w:p w14:paraId="643678C2" w14:textId="03D4D566" w:rsidR="00505268" w:rsidRPr="00505268" w:rsidRDefault="00811BF1" w:rsidP="00583B6A">
      <w:pPr>
        <w:pStyle w:val="ListParagraph"/>
        <w:numPr>
          <w:ilvl w:val="1"/>
          <w:numId w:val="1"/>
        </w:numPr>
        <w:tabs>
          <w:tab w:val="left" w:pos="1044"/>
          <w:tab w:val="left" w:pos="1045"/>
        </w:tabs>
        <w:spacing w:before="120"/>
        <w:ind w:right="6" w:hanging="477"/>
        <w:jc w:val="left"/>
        <w:rPr>
          <w:iCs/>
        </w:rPr>
      </w:pPr>
      <w:hyperlink r:id="rId9" w:history="1">
        <w:r w:rsidR="00B62CB9" w:rsidRPr="00551E35">
          <w:rPr>
            <w:rStyle w:val="Hyperlink"/>
            <w:iCs/>
          </w:rPr>
          <w:t>Draft e-Products Action</w:t>
        </w:r>
        <w:r w:rsidR="00B62CB9" w:rsidRPr="00551E35">
          <w:rPr>
            <w:rStyle w:val="Hyperlink"/>
            <w:iCs/>
            <w:spacing w:val="-2"/>
          </w:rPr>
          <w:t xml:space="preserve"> </w:t>
        </w:r>
        <w:r w:rsidR="00B62CB9" w:rsidRPr="00551E35">
          <w:rPr>
            <w:rStyle w:val="Hyperlink"/>
            <w:iCs/>
          </w:rPr>
          <w:t>Plan</w:t>
        </w:r>
      </w:hyperlink>
      <w:r w:rsidR="00583B6A" w:rsidRPr="00505268">
        <w:rPr>
          <w:iCs/>
        </w:rPr>
        <w:t xml:space="preserve"> </w:t>
      </w:r>
    </w:p>
    <w:sectPr w:rsidR="00505268" w:rsidRPr="00505268" w:rsidSect="001A6F3F">
      <w:headerReference w:type="default" r:id="rId10"/>
      <w:type w:val="continuous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8195F" w14:textId="77777777" w:rsidR="00992C3A" w:rsidRDefault="00992C3A" w:rsidP="00AF014D">
      <w:r>
        <w:separator/>
      </w:r>
    </w:p>
  </w:endnote>
  <w:endnote w:type="continuationSeparator" w:id="0">
    <w:p w14:paraId="533A276B" w14:textId="77777777" w:rsidR="00992C3A" w:rsidRDefault="00992C3A" w:rsidP="00AF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3360D" w14:textId="77777777" w:rsidR="00992C3A" w:rsidRDefault="00992C3A" w:rsidP="00AF014D">
      <w:r>
        <w:separator/>
      </w:r>
    </w:p>
  </w:footnote>
  <w:footnote w:type="continuationSeparator" w:id="0">
    <w:p w14:paraId="4EA28DDC" w14:textId="77777777" w:rsidR="00992C3A" w:rsidRDefault="00992C3A" w:rsidP="00AF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F14A" w14:textId="77777777" w:rsidR="00AF014D" w:rsidRPr="00937A4A" w:rsidRDefault="00AF014D" w:rsidP="00AF014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5FF4AFE" w14:textId="77777777" w:rsidR="00AF014D" w:rsidRPr="00937A4A" w:rsidRDefault="00AF014D" w:rsidP="00AF014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jc w:val="center"/>
      <w:rPr>
        <w:b/>
        <w:sz w:val="14"/>
        <w:u w:val="single"/>
      </w:rPr>
    </w:pPr>
  </w:p>
  <w:p w14:paraId="0DECEB70" w14:textId="32D4CE88" w:rsidR="00AF014D" w:rsidRPr="00937A4A" w:rsidRDefault="00AF014D" w:rsidP="00AF014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January 2023</w:t>
    </w:r>
  </w:p>
  <w:p w14:paraId="5510DB9D" w14:textId="5E8C1A60" w:rsidR="00AF014D" w:rsidRDefault="00BA4D37" w:rsidP="00AF014D">
    <w:pPr>
      <w:pStyle w:val="Header"/>
      <w:spacing w:before="120"/>
      <w:rPr>
        <w:b/>
        <w:u w:val="single"/>
      </w:rPr>
    </w:pPr>
    <w:r>
      <w:rPr>
        <w:b/>
        <w:u w:val="single"/>
      </w:rPr>
      <w:t>Waste Management and Resource Recycling</w:t>
    </w:r>
  </w:p>
  <w:p w14:paraId="02C5EB28" w14:textId="1F1C4802" w:rsidR="00AF014D" w:rsidRDefault="00AF014D" w:rsidP="00AF014D">
    <w:pPr>
      <w:pStyle w:val="Header"/>
      <w:spacing w:before="120"/>
      <w:rPr>
        <w:b/>
        <w:u w:val="single"/>
      </w:rPr>
    </w:pPr>
    <w:r>
      <w:rPr>
        <w:b/>
        <w:u w:val="single"/>
      </w:rPr>
      <w:t>Minister for the Environment and the Great Barrier Reef and Minister for Science and Youth Affairs</w:t>
    </w:r>
  </w:p>
  <w:p w14:paraId="7DDB1E31" w14:textId="77777777" w:rsidR="00AF014D" w:rsidRDefault="00AF014D" w:rsidP="00AF014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D63CB"/>
    <w:multiLevelType w:val="hybridMultilevel"/>
    <w:tmpl w:val="9998CF20"/>
    <w:lvl w:ilvl="0" w:tplc="80DAAC62">
      <w:start w:val="1"/>
      <w:numFmt w:val="decimal"/>
      <w:lvlText w:val="%1."/>
      <w:lvlJc w:val="left"/>
      <w:pPr>
        <w:ind w:left="684" w:hanging="361"/>
        <w:jc w:val="left"/>
      </w:pPr>
      <w:rPr>
        <w:rFonts w:ascii="Arial" w:eastAsia="Arial" w:hAnsi="Arial" w:cs="Arial" w:hint="default"/>
        <w:i w:val="0"/>
        <w:iCs w:val="0"/>
        <w:spacing w:val="-4"/>
        <w:w w:val="99"/>
        <w:sz w:val="22"/>
        <w:szCs w:val="22"/>
      </w:rPr>
    </w:lvl>
    <w:lvl w:ilvl="1" w:tplc="029A1FB2">
      <w:numFmt w:val="bullet"/>
      <w:lvlText w:val=""/>
      <w:lvlJc w:val="left"/>
      <w:pPr>
        <w:ind w:left="1044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37A8ADC0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4EA2F4E6">
      <w:numFmt w:val="bullet"/>
      <w:lvlText w:val="•"/>
      <w:lvlJc w:val="left"/>
      <w:pPr>
        <w:ind w:left="2947" w:hanging="360"/>
      </w:pPr>
      <w:rPr>
        <w:rFonts w:hint="default"/>
      </w:rPr>
    </w:lvl>
    <w:lvl w:ilvl="4" w:tplc="A5CC1114"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9588EDA2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E29E669A">
      <w:numFmt w:val="bullet"/>
      <w:lvlText w:val="•"/>
      <w:lvlJc w:val="left"/>
      <w:pPr>
        <w:ind w:left="5809" w:hanging="360"/>
      </w:pPr>
      <w:rPr>
        <w:rFonts w:hint="default"/>
      </w:rPr>
    </w:lvl>
    <w:lvl w:ilvl="7" w:tplc="9F8082F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08C6EFEA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 w16cid:durableId="191288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F"/>
    <w:rsid w:val="00175FA6"/>
    <w:rsid w:val="001849BD"/>
    <w:rsid w:val="001A6F3F"/>
    <w:rsid w:val="00505268"/>
    <w:rsid w:val="00551E35"/>
    <w:rsid w:val="00560858"/>
    <w:rsid w:val="00583B6A"/>
    <w:rsid w:val="006E087D"/>
    <w:rsid w:val="007012DC"/>
    <w:rsid w:val="00751870"/>
    <w:rsid w:val="00811BF1"/>
    <w:rsid w:val="0081487A"/>
    <w:rsid w:val="00904D9E"/>
    <w:rsid w:val="0090629C"/>
    <w:rsid w:val="00992C3A"/>
    <w:rsid w:val="00A650BB"/>
    <w:rsid w:val="00AE55EF"/>
    <w:rsid w:val="00AF014D"/>
    <w:rsid w:val="00B62CB9"/>
    <w:rsid w:val="00BA4D37"/>
    <w:rsid w:val="00C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7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324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12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012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0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1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0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14D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F014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A4D37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rsid w:val="00551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Jan/WasteMgmnt/Attachments/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EBA0A-3278-41BD-9D42-F568E3387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B02B8-CF88-48D5-96BA-0ABCEF2AF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304</Words>
  <Characters>1742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Attachment_8</vt:lpstr>
    </vt:vector>
  </TitlesOfParts>
  <Company/>
  <LinksUpToDate>false</LinksUpToDate>
  <CharactersWithSpaces>2039</CharactersWithSpaces>
  <SharedDoc>false</SharedDoc>
  <HyperlinkBase>https://www.cabinet.qld.gov.au/documents/2023/Jan/WasteMgmnt/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8</cp:revision>
  <cp:lastPrinted>2023-11-29T08:45:00Z</cp:lastPrinted>
  <dcterms:created xsi:type="dcterms:W3CDTF">2023-08-28T03:57:00Z</dcterms:created>
  <dcterms:modified xsi:type="dcterms:W3CDTF">2024-09-26T21:51:00Z</dcterms:modified>
  <cp:category>Recycling,Waste_Management,Waste_Reduction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2023-08-28T00:00:00Z</vt:filetime>
  </property>
</Properties>
</file>